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34D" w:rsidRPr="0049234D" w:rsidRDefault="0049234D" w:rsidP="0049234D">
      <w:pPr>
        <w:jc w:val="both"/>
        <w:outlineLvl w:val="1"/>
        <w:rPr>
          <w:rFonts w:ascii="Arial" w:eastAsia="Times New Roman" w:hAnsi="Arial" w:cs="Arial"/>
          <w:b/>
          <w:bCs/>
          <w:sz w:val="22"/>
          <w:szCs w:val="22"/>
          <w:lang w:val="es-AR" w:eastAsia="es-ES_tradnl"/>
        </w:rPr>
      </w:pPr>
      <w:r w:rsidRPr="0049234D">
        <w:rPr>
          <w:rFonts w:ascii="Arial" w:eastAsia="Times New Roman" w:hAnsi="Arial" w:cs="Arial"/>
          <w:b/>
          <w:bCs/>
          <w:sz w:val="22"/>
          <w:szCs w:val="22"/>
          <w:lang w:val="es-AR" w:eastAsia="es-ES_tradnl"/>
        </w:rPr>
        <w:t xml:space="preserve">Disposición </w:t>
      </w:r>
      <w:r>
        <w:rPr>
          <w:rFonts w:ascii="Arial" w:eastAsia="Times New Roman" w:hAnsi="Arial" w:cs="Arial"/>
          <w:b/>
          <w:bCs/>
          <w:sz w:val="22"/>
          <w:szCs w:val="22"/>
          <w:lang w:val="es-AR" w:eastAsia="es-ES_tradnl"/>
        </w:rPr>
        <w:t xml:space="preserve">GG  Nº </w:t>
      </w:r>
      <w:r w:rsidRPr="0049234D">
        <w:rPr>
          <w:rFonts w:ascii="Arial" w:eastAsia="Times New Roman" w:hAnsi="Arial" w:cs="Arial"/>
          <w:b/>
          <w:bCs/>
          <w:sz w:val="22"/>
          <w:szCs w:val="22"/>
          <w:lang w:val="es-AR" w:eastAsia="es-ES_tradnl"/>
        </w:rPr>
        <w:t>6/2020</w:t>
      </w:r>
    </w:p>
    <w:p w:rsidR="0049234D" w:rsidRDefault="0049234D" w:rsidP="0049234D">
      <w:pPr>
        <w:jc w:val="both"/>
        <w:outlineLvl w:val="5"/>
        <w:rPr>
          <w:rFonts w:ascii="Arial" w:eastAsia="Times New Roman" w:hAnsi="Arial" w:cs="Arial"/>
          <w:b/>
          <w:bCs/>
          <w:color w:val="666666"/>
          <w:sz w:val="22"/>
          <w:szCs w:val="22"/>
          <w:lang w:val="es-AR" w:eastAsia="es-ES_tradnl"/>
        </w:rPr>
      </w:pPr>
    </w:p>
    <w:p w:rsidR="0049234D" w:rsidRPr="0049234D" w:rsidRDefault="0049234D" w:rsidP="0049234D">
      <w:pPr>
        <w:jc w:val="both"/>
        <w:outlineLvl w:val="5"/>
        <w:rPr>
          <w:rFonts w:ascii="Arial" w:eastAsia="Times New Roman" w:hAnsi="Arial" w:cs="Arial"/>
          <w:b/>
          <w:bCs/>
          <w:color w:val="666666"/>
          <w:sz w:val="22"/>
          <w:szCs w:val="22"/>
          <w:lang w:val="es-AR" w:eastAsia="es-ES_tradnl"/>
        </w:rPr>
      </w:pPr>
      <w:r w:rsidRPr="0049234D">
        <w:rPr>
          <w:rFonts w:ascii="Arial" w:eastAsia="Times New Roman" w:hAnsi="Arial" w:cs="Arial"/>
          <w:b/>
          <w:bCs/>
          <w:color w:val="666666"/>
          <w:sz w:val="22"/>
          <w:szCs w:val="22"/>
          <w:lang w:val="es-AR" w:eastAsia="es-ES_tradnl"/>
        </w:rPr>
        <w:t>DI-2020-6-APN-GG#SRT</w:t>
      </w:r>
    </w:p>
    <w:p w:rsidR="0049234D" w:rsidRDefault="0049234D" w:rsidP="0049234D">
      <w:pPr>
        <w:jc w:val="both"/>
        <w:outlineLvl w:val="0"/>
        <w:rPr>
          <w:rFonts w:ascii="Arial" w:eastAsia="Times New Roman" w:hAnsi="Arial" w:cs="Arial"/>
          <w:b/>
          <w:bCs/>
          <w:kern w:val="36"/>
          <w:sz w:val="22"/>
          <w:szCs w:val="22"/>
          <w:lang w:val="es-AR" w:eastAsia="es-ES_tradnl"/>
        </w:rPr>
      </w:pPr>
    </w:p>
    <w:p w:rsidR="0049234D" w:rsidRPr="0049234D" w:rsidRDefault="0049234D" w:rsidP="0049234D">
      <w:pPr>
        <w:jc w:val="both"/>
        <w:outlineLvl w:val="0"/>
        <w:rPr>
          <w:rFonts w:ascii="Arial" w:eastAsia="Times New Roman" w:hAnsi="Arial" w:cs="Arial"/>
          <w:b/>
          <w:bCs/>
          <w:kern w:val="36"/>
          <w:sz w:val="22"/>
          <w:szCs w:val="22"/>
          <w:lang w:val="es-AR" w:eastAsia="es-ES_tradnl"/>
        </w:rPr>
      </w:pPr>
      <w:r w:rsidRPr="0049234D">
        <w:rPr>
          <w:rFonts w:ascii="Arial" w:eastAsia="Times New Roman" w:hAnsi="Arial" w:cs="Arial"/>
          <w:b/>
          <w:bCs/>
          <w:kern w:val="36"/>
          <w:sz w:val="22"/>
          <w:szCs w:val="22"/>
          <w:lang w:val="es-AR" w:eastAsia="es-ES_tradnl"/>
        </w:rPr>
        <w:t>SUPERINTENDENCIA DE RIESGOS DEL TRABAJO GERENCIA GENERAL</w:t>
      </w:r>
    </w:p>
    <w:p w:rsidR="0049234D" w:rsidRDefault="0049234D" w:rsidP="0049234D">
      <w:pPr>
        <w:jc w:val="both"/>
        <w:rPr>
          <w:rFonts w:ascii="Arial" w:eastAsia="Times New Roman" w:hAnsi="Arial" w:cs="Arial"/>
          <w:sz w:val="22"/>
          <w:szCs w:val="22"/>
          <w:lang w:val="es-AR" w:eastAsia="es-ES_tradnl"/>
        </w:rPr>
      </w:pP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Ciudad de Buenos Aires, 03/04/2020</w:t>
      </w:r>
    </w:p>
    <w:p w:rsidR="0049234D" w:rsidRDefault="0049234D" w:rsidP="0049234D">
      <w:pPr>
        <w:jc w:val="both"/>
        <w:rPr>
          <w:rFonts w:ascii="Arial" w:eastAsia="Times New Roman" w:hAnsi="Arial" w:cs="Arial"/>
          <w:sz w:val="22"/>
          <w:szCs w:val="22"/>
          <w:lang w:val="es-AR" w:eastAsia="es-ES_tradnl"/>
        </w:rPr>
      </w:pP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VISTO el Expediente EX-2020-18610334-APN-GP#SRT, las Leyes N° 19.587, N° 24.557, Nº 27.541, el Decreto N°1.057 de fecha 11 de noviembre de 2003, los Decretos de Necesidad y Urgencia Nº 260 de fecha 12 de marzo de 2020, Nº 297 de fecha 19 de marzo de 2020, las Resoluciones de esta SUPERINTENDENCIA DE RIESGOS DEL TRABAJO (S.R.T.) N 4 de fecha 11 de enero de 2019, N° 15 de fecha 12 de febrero de 2020, N° 22 de fecha 17 de marzo de 2020, N° 29 de fecha 21 de marzo de 2020, las Disposiciones de la Gerencia de Prevención (G.P.) Nº 3 de fecha 22 de marzo de 2020, de la Gerencia General (G.G.) N° 5 de fecha 27 de marzo de 2020, y</w:t>
      </w:r>
    </w:p>
    <w:p w:rsidR="0049234D" w:rsidRDefault="0049234D" w:rsidP="0049234D">
      <w:pPr>
        <w:jc w:val="both"/>
        <w:rPr>
          <w:rFonts w:ascii="Arial" w:eastAsia="Times New Roman" w:hAnsi="Arial" w:cs="Arial"/>
          <w:sz w:val="22"/>
          <w:szCs w:val="22"/>
          <w:lang w:val="es-AR" w:eastAsia="es-ES_tradnl"/>
        </w:rPr>
      </w:pP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CONSIDERANDO:</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Que el artículo 1° de la Ley N 19.587 de Higiene y Seguridad en el Trabajo estableció que sus disposiciones se aplicarán a todos los establecimientos y explotaciones, persigan o no fines de lucro, cualesquiera sea la naturaleza económica de las actividades, el medio donde ellas se ejecuten, el carácter de los centros y puestos de trabajo y la índole de las maquinarias, elementos, dispositivos o procedimientos que se utilicen o adopten.</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Que a su vez, el artículo 4°, inciso b) del cuerpo legal precedentemente mencionado establece que la normativa relativa a Higiene y Seguridad en el Trabajo comprende las normas técnicas y las medidas precautorias y de cualquier otra índole que tengan por objeto prevenir, reducir, eliminar o aislar los riesgos de los distintos puestos de trabajo.</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Que asimismo, los artículos 8° y 9° de la citada ley establecen que el empleador deberá adoptar y poner en práctica las medidas adecuadas de higiene y seguridad para proteger la vida y la integridad de los/las trabajadores/as.</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Que, por otro lado, el artículo 1°, apartado 2, inciso a) de la Ley Nº 24.557 sobre Riesgos del Trabajo consignó como uno de los objetivos fundamentales del Sistema de Riesgos de Trabajo, la reducción de la siniestralidad a través de la prevención de los riesgos derivados del trabajo.</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Que en este sentido, los empleadores comprendidos en el ámbito de dicha ley, están obligados a adoptar las medidas legalmente previstas para prevenir eficazmente los riesgos del trabajo, así como cumplir con las normas sobre higiene y seguridad en el trabajo, estableciendo el artículo 31 de la Ley N° 24.557, los derechos, deberes y prohibiciones de éstos.</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Que a tal fin, se creó la SUPERINTENDENCIA DE RIESGOS DEL TRABAJO (S.R.T.) como Organismo autárquico en jurisdicción del MINISTERIO DE TRABAJO, EMPLEO Y SEGURIDAD SOCIAL (M.T.E. Y S.S.), quien tiene la facultad de regular y supervisar el sistema instaurado.</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Que a través del Decreto N° 1.057 de fecha 11 de noviembre de 2003, se delegó a esta S.R.T. la facultad de dictar las normas necesarias para asegurar una adecuada prevención de los riesgos del trabajo.</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Que mediante el Decreto de Necesidad y Urgencia Nº 260 de fecha 12 de marzo de 2020, el PODER EJECUTIVO NACIONAL dispuso la ampliación de la emergencia pública en materia sanitaria establecida por Ley N°27.541, en virtud de la Pandemia declarada por la ORGANIZACIÓN MUNDIAL DE LA SALUD (O.M.S.) en relación con el coronavirus COVID-19, por el plazo de UN (1) año a partir de la entrada en vigencia del citado decreto.</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Que en este sentido, el citado decreto explicitó que, dada la situación actual, resulta necesaria la adopción de nuevas medidas oportunas, transparentes, consensuadas y basadas en evidencia científica, que se sumen a las ya adoptadas desde el inicio de esta situación epidemiológica, a fin de mitigar su propagación y su impacto sanitario.</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Que en este contexto, se impulsó la conformación de un Comité de Crisis que actuará ante la ocurrencia de hechos fortuitos tales como el mencionado en el considerando precedente.</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Que la aludida iniciativa ha determinado el dictado de la Resolución S.R.T. N° 22 de fecha 17 de marzo de 2020, que dispuso la creación del Comité de Crisis de la S.R.T..</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 xml:space="preserve">Que en el ámbito del citado Comité de Crisis, se entendió necesario informar a los actores involucrados en el sistema de riesgos del trabajo, las medidas de prevención conducentes para contribuir a los fines </w:t>
      </w:r>
      <w:r w:rsidRPr="0049234D">
        <w:rPr>
          <w:rFonts w:ascii="Arial" w:eastAsia="Times New Roman" w:hAnsi="Arial" w:cs="Arial"/>
          <w:sz w:val="22"/>
          <w:szCs w:val="22"/>
          <w:lang w:val="es-AR" w:eastAsia="es-ES_tradnl"/>
        </w:rPr>
        <w:lastRenderedPageBreak/>
        <w:t>establecidos por el PODER EJECUTIVO NACIONAL en relación con el Coronavirus COVID-19, en concordancia con los objetivos establecidos en la Ley N° 24.557.</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Que en consecuencia, se dictó la Resolución S.R.T. Nº 29 de fecha 21 de marzo de 2020, mediante la cual se impuso la obligación a los empleadores de exhibir en sus establecimientos el modelo digital de afiche informativo sobre medidas de prevención específicas acerca del Coronavirus COVID-19, provisto por las Aseguradoras de Riesgos del Trabajo (A.R.T.).</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Que mediante el Decreto de Necesidad y Urgencia Nº 297 de fecha 19 de marzo de 2020, el PODER EJECUTIVO NACIONAL dispuso en forma temporaria el “aislamiento social, preventivo y obligatorio” con el fin de proteger la salud pública.</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Que en el artículo 2º del referido cuerpo normativo se prevé que durante la vigencia del aislamiento social, preventivo y obligatorio, las personas deberán permanecer en sus residencias y abstenerse de concurrir a sus lugares de trabajo, no pudiendo desplazarse por rutas, vías y espacios públicos.</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Que, no obstante, en el artículo 6º se prevé que las personas afectadas a las actividades y servicios declarados esenciales en el contexto de referida situación de emergencia, podrán desplazarse y concurrir a los lugares de prestación de servicio.</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Que en ese marco, considerando que en todos los casos de excepción previstos en el citado decreto los empleadores y empleadoras deberán garantizar las condiciones de higiene y seguridad tendientes a preservar la salud de las trabajadoras y de los trabajadores, el Comité de Crisis de esta S.R.T. estimó procedente establecer, por las particularidades del rubro, recomendaciones especiales para el desempeño de las labores de los trabajadores del sector de las telecomunicaciones durante la vigencia de la situación de emergencia sanitaria descripta.</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Que por ende, mediante la Disposición de la Gerencia de Prevención Nº 3 de fecha 22 de marzo de 2020 se aprobaron las “Recomendaciones especiales para trabajos en el sector de telecomunicaciones”.</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Que por su parte, a través de la Disposición de la Gerencia General (G.G.) N° 5 de fecha 27 de marzo de 2020 se aprobaron las “Recomendaciones especiales para trabajos exceptuados del cumplimiento del aislamiento social, preventivo y obligatorio”, “Recomendaciones para desplazamientos hacia y desde tu trabajo”, “Elementos de protección personal” y “Correcta colocación y retiro de protector respiratorio”.</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Que en línea con lo antedicho, luce procedente establecer también recomendaciones especiales para trabajos en el sector de la energía eléctrica.</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Que así las cosas, luce conveniente emitir recomendaciones técnicas en miras a lograr la consecución de los objectivos de la Ley N° 24.557 y sus normas complementarias y reglamentarias, en particular la prevención de los daños derivados del trabajo.</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Que así, mediante el acto promovido se complementan las medidas ya adoptadas por el Sector Público Nacional, en línea con las recomendaciones emitidas por la O.M.S. y el MINISTERIO DE SALUD DE LA NACIÓN.</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Que el Comité de Crisis ha intervenido y prestado su conformidad en el ámbito de sus competencias.</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Que la Gerencia de Asuntos Jurídicos y Normativos de esta S.R.T. ha intervenido en el área de su competencia.</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Que la presente medida, se dicta en ejercicio de las facultades conferidas en el artículo 36 de la Ley N° 24.557, el Decreto N° 1.057/03 y las Resoluciones S.R.T. N 4 de fecha 11 de enero de 2019 y N° 15 de fecha 12 de febrero de 2020, en función de lo dispuesto por los Decretos de Necesidad y Urgencia Nº 260/20 y N° 297/20.</w:t>
      </w:r>
    </w:p>
    <w:p w:rsidR="0049234D" w:rsidRDefault="0049234D" w:rsidP="0049234D">
      <w:pPr>
        <w:jc w:val="both"/>
        <w:rPr>
          <w:rFonts w:ascii="Arial" w:eastAsia="Times New Roman" w:hAnsi="Arial" w:cs="Arial"/>
          <w:sz w:val="22"/>
          <w:szCs w:val="22"/>
          <w:lang w:val="es-AR" w:eastAsia="es-ES_tradnl"/>
        </w:rPr>
      </w:pP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Por ello,</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EL GERENTE GENERAL</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DISPONE:</w:t>
      </w:r>
    </w:p>
    <w:p w:rsidR="0049234D" w:rsidRDefault="0049234D" w:rsidP="0049234D">
      <w:pPr>
        <w:jc w:val="both"/>
        <w:rPr>
          <w:rFonts w:ascii="Arial" w:eastAsia="Times New Roman" w:hAnsi="Arial" w:cs="Arial"/>
          <w:sz w:val="22"/>
          <w:szCs w:val="22"/>
          <w:lang w:val="es-AR" w:eastAsia="es-ES_tradnl"/>
        </w:rPr>
      </w:pP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 xml:space="preserve">ARTÍCULO 1°.- </w:t>
      </w:r>
      <w:r w:rsidRPr="0049234D">
        <w:rPr>
          <w:rFonts w:ascii="Arial" w:eastAsia="Times New Roman" w:hAnsi="Arial" w:cs="Arial"/>
          <w:sz w:val="22"/>
          <w:szCs w:val="22"/>
          <w:highlight w:val="yellow"/>
          <w:lang w:val="es-AR" w:eastAsia="es-ES_tradnl"/>
        </w:rPr>
        <w:t>Apruébase el documento</w:t>
      </w:r>
      <w:r w:rsidRPr="0049234D">
        <w:rPr>
          <w:rFonts w:ascii="Arial" w:eastAsia="Times New Roman" w:hAnsi="Arial" w:cs="Arial"/>
          <w:sz w:val="22"/>
          <w:szCs w:val="22"/>
          <w:lang w:val="es-AR" w:eastAsia="es-ES_tradnl"/>
        </w:rPr>
        <w:t xml:space="preserve"> “EMERGENCIA PANDEMIA COVID-19. RECOMENDACIONES ESPECIALES PARA TRABAJOS EN EL S</w:t>
      </w:r>
      <w:r w:rsidRPr="0049234D">
        <w:rPr>
          <w:rFonts w:ascii="Arial" w:eastAsia="Times New Roman" w:hAnsi="Arial" w:cs="Arial"/>
          <w:sz w:val="22"/>
          <w:szCs w:val="22"/>
          <w:highlight w:val="yellow"/>
          <w:lang w:val="es-AR" w:eastAsia="es-ES_tradnl"/>
        </w:rPr>
        <w:t>ECTOR DE LA ENERGÍA ELÉCTRICA</w:t>
      </w:r>
      <w:bookmarkStart w:id="0" w:name="_GoBack"/>
      <w:bookmarkEnd w:id="0"/>
      <w:r w:rsidRPr="0049234D">
        <w:rPr>
          <w:rFonts w:ascii="Arial" w:eastAsia="Times New Roman" w:hAnsi="Arial" w:cs="Arial"/>
          <w:sz w:val="22"/>
          <w:szCs w:val="22"/>
          <w:lang w:val="es-AR" w:eastAsia="es-ES_tradnl"/>
        </w:rPr>
        <w:t>”, en el marco de la emergencia pública sanitaria dispuesta por el Decreto N° 260 de fecha 12 de marzo de 2020, en virtud de la pandemia declarada por la ORGANIZACIÓN MUNDIAL DE LA SALUD (O.M.S.) respecto del virus COVID-19, el que como Anexo IF-2020-19651996-APN-SMYC#SRT, forma parte integrante de la presente disposición.</w:t>
      </w:r>
    </w:p>
    <w:p w:rsidR="0049234D" w:rsidRDefault="0049234D" w:rsidP="0049234D">
      <w:pPr>
        <w:jc w:val="both"/>
        <w:rPr>
          <w:rFonts w:ascii="Arial" w:eastAsia="Times New Roman" w:hAnsi="Arial" w:cs="Arial"/>
          <w:sz w:val="22"/>
          <w:szCs w:val="22"/>
          <w:lang w:val="es-AR" w:eastAsia="es-ES_tradnl"/>
        </w:rPr>
      </w:pP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ARTÍCULO 2°.- La presente disposición entrará en vigencia el primer día hábil posterior a su publicación en el Boletín Oficial.</w:t>
      </w:r>
    </w:p>
    <w:p w:rsidR="0049234D" w:rsidRDefault="0049234D" w:rsidP="0049234D">
      <w:pPr>
        <w:jc w:val="both"/>
        <w:rPr>
          <w:rFonts w:ascii="Arial" w:eastAsia="Times New Roman" w:hAnsi="Arial" w:cs="Arial"/>
          <w:sz w:val="22"/>
          <w:szCs w:val="22"/>
          <w:lang w:val="es-AR" w:eastAsia="es-ES_tradnl"/>
        </w:rPr>
      </w:pPr>
    </w:p>
    <w:p w:rsid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 xml:space="preserve">ARTÍCULO 3°.- Comuníquese, publíquese, dese a la DIRECCIÓN NACIONAL DEL REGISTRO OFICIAL y archívese. </w:t>
      </w:r>
    </w:p>
    <w:p w:rsidR="0049234D" w:rsidRDefault="0049234D" w:rsidP="0049234D">
      <w:pPr>
        <w:jc w:val="both"/>
        <w:rPr>
          <w:rFonts w:ascii="Arial" w:eastAsia="Times New Roman" w:hAnsi="Arial" w:cs="Arial"/>
          <w:sz w:val="22"/>
          <w:szCs w:val="22"/>
          <w:lang w:val="es-AR" w:eastAsia="es-ES_tradnl"/>
        </w:rPr>
      </w:pP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Marcelo Nestor Dominguez</w:t>
      </w:r>
    </w:p>
    <w:p w:rsidR="0049234D" w:rsidRDefault="0049234D" w:rsidP="0049234D">
      <w:pPr>
        <w:jc w:val="both"/>
        <w:rPr>
          <w:rFonts w:ascii="Arial" w:eastAsia="Times New Roman" w:hAnsi="Arial" w:cs="Arial"/>
          <w:sz w:val="22"/>
          <w:szCs w:val="22"/>
          <w:lang w:val="es-AR" w:eastAsia="es-ES_tradnl"/>
        </w:rPr>
      </w:pP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NOTA: El/los Anexo/s que integra/n este(a) Disposición se publican en la edición web del BORA -www.boletinoficial.gob.ar-</w:t>
      </w:r>
    </w:p>
    <w:p w:rsidR="0049234D" w:rsidRPr="0049234D" w:rsidRDefault="0049234D" w:rsidP="0049234D">
      <w:pPr>
        <w:jc w:val="both"/>
        <w:rPr>
          <w:rFonts w:ascii="Arial" w:eastAsia="Times New Roman" w:hAnsi="Arial" w:cs="Arial"/>
          <w:sz w:val="22"/>
          <w:szCs w:val="22"/>
          <w:lang w:val="es-AR" w:eastAsia="es-ES_tradnl"/>
        </w:rPr>
      </w:pPr>
      <w:r w:rsidRPr="0049234D">
        <w:rPr>
          <w:rFonts w:ascii="Arial" w:eastAsia="Times New Roman" w:hAnsi="Arial" w:cs="Arial"/>
          <w:sz w:val="22"/>
          <w:szCs w:val="22"/>
          <w:lang w:val="es-AR" w:eastAsia="es-ES_tradnl"/>
        </w:rPr>
        <w:t>e. 05/04/2020 N° 16480/20 v. 05/04/2020</w:t>
      </w:r>
    </w:p>
    <w:p w:rsidR="0049234D" w:rsidRPr="0049234D" w:rsidRDefault="0049234D" w:rsidP="0049234D">
      <w:pPr>
        <w:jc w:val="both"/>
        <w:rPr>
          <w:rFonts w:ascii="Arial" w:eastAsia="Times New Roman" w:hAnsi="Arial" w:cs="Arial"/>
          <w:color w:val="767676"/>
          <w:sz w:val="22"/>
          <w:szCs w:val="22"/>
          <w:lang w:val="es-AR" w:eastAsia="es-ES_tradnl"/>
        </w:rPr>
      </w:pPr>
      <w:r w:rsidRPr="0049234D">
        <w:rPr>
          <w:rFonts w:ascii="Arial" w:eastAsia="Times New Roman" w:hAnsi="Arial" w:cs="Arial"/>
          <w:color w:val="767676"/>
          <w:sz w:val="22"/>
          <w:szCs w:val="22"/>
          <w:lang w:val="es-AR" w:eastAsia="es-ES_tradnl"/>
        </w:rPr>
        <w:t>Fecha de publicación 05/04/2020</w:t>
      </w:r>
    </w:p>
    <w:p w:rsidR="003F3FAD" w:rsidRPr="0049234D" w:rsidRDefault="0049234D" w:rsidP="0049234D">
      <w:pPr>
        <w:jc w:val="both"/>
        <w:rPr>
          <w:rFonts w:ascii="Arial" w:hAnsi="Arial" w:cs="Arial"/>
          <w:sz w:val="22"/>
          <w:szCs w:val="22"/>
          <w:lang w:val="es-AR"/>
        </w:rPr>
      </w:pPr>
    </w:p>
    <w:sectPr w:rsidR="003F3FAD" w:rsidRPr="0049234D" w:rsidSect="005D0EE7">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4D"/>
    <w:rsid w:val="00023710"/>
    <w:rsid w:val="00025478"/>
    <w:rsid w:val="0004154E"/>
    <w:rsid w:val="0004736F"/>
    <w:rsid w:val="000763FC"/>
    <w:rsid w:val="000A7244"/>
    <w:rsid w:val="000B211E"/>
    <w:rsid w:val="000E79C2"/>
    <w:rsid w:val="001A740C"/>
    <w:rsid w:val="001B1038"/>
    <w:rsid w:val="001C66A0"/>
    <w:rsid w:val="002170D2"/>
    <w:rsid w:val="002E192A"/>
    <w:rsid w:val="00353762"/>
    <w:rsid w:val="00386178"/>
    <w:rsid w:val="003F4712"/>
    <w:rsid w:val="00407E52"/>
    <w:rsid w:val="0044023B"/>
    <w:rsid w:val="00461085"/>
    <w:rsid w:val="0046560D"/>
    <w:rsid w:val="00471DE5"/>
    <w:rsid w:val="004764B0"/>
    <w:rsid w:val="004773B6"/>
    <w:rsid w:val="00485627"/>
    <w:rsid w:val="00487566"/>
    <w:rsid w:val="0049234D"/>
    <w:rsid w:val="004A2A20"/>
    <w:rsid w:val="004B034F"/>
    <w:rsid w:val="00502423"/>
    <w:rsid w:val="005244B4"/>
    <w:rsid w:val="005256AA"/>
    <w:rsid w:val="00552331"/>
    <w:rsid w:val="0055457B"/>
    <w:rsid w:val="005A1132"/>
    <w:rsid w:val="005A3E5A"/>
    <w:rsid w:val="005D0EE7"/>
    <w:rsid w:val="005D5BDF"/>
    <w:rsid w:val="005E02EC"/>
    <w:rsid w:val="005F247C"/>
    <w:rsid w:val="006176D9"/>
    <w:rsid w:val="006937EA"/>
    <w:rsid w:val="00695088"/>
    <w:rsid w:val="006B06C4"/>
    <w:rsid w:val="006C061B"/>
    <w:rsid w:val="006E207B"/>
    <w:rsid w:val="006E7B73"/>
    <w:rsid w:val="007000AC"/>
    <w:rsid w:val="00707BC3"/>
    <w:rsid w:val="0071688C"/>
    <w:rsid w:val="00754EBA"/>
    <w:rsid w:val="0075563D"/>
    <w:rsid w:val="007855C8"/>
    <w:rsid w:val="007A6432"/>
    <w:rsid w:val="007F77CC"/>
    <w:rsid w:val="00823B49"/>
    <w:rsid w:val="00824981"/>
    <w:rsid w:val="00850A73"/>
    <w:rsid w:val="00883595"/>
    <w:rsid w:val="008D4AF7"/>
    <w:rsid w:val="009C6A79"/>
    <w:rsid w:val="009E782C"/>
    <w:rsid w:val="00A206DD"/>
    <w:rsid w:val="00A256E6"/>
    <w:rsid w:val="00A8122E"/>
    <w:rsid w:val="00A82ACB"/>
    <w:rsid w:val="00AD2A72"/>
    <w:rsid w:val="00B25827"/>
    <w:rsid w:val="00B91055"/>
    <w:rsid w:val="00BC2465"/>
    <w:rsid w:val="00BD2350"/>
    <w:rsid w:val="00BE221A"/>
    <w:rsid w:val="00C049FD"/>
    <w:rsid w:val="00C14789"/>
    <w:rsid w:val="00C410EC"/>
    <w:rsid w:val="00C642AE"/>
    <w:rsid w:val="00C67BB1"/>
    <w:rsid w:val="00D220F1"/>
    <w:rsid w:val="00D66F9B"/>
    <w:rsid w:val="00D9758A"/>
    <w:rsid w:val="00DB6B87"/>
    <w:rsid w:val="00DC1982"/>
    <w:rsid w:val="00DD5A6E"/>
    <w:rsid w:val="00E13ABA"/>
    <w:rsid w:val="00E3179B"/>
    <w:rsid w:val="00E61DC2"/>
    <w:rsid w:val="00E758D6"/>
    <w:rsid w:val="00EE1C8E"/>
    <w:rsid w:val="00F17146"/>
    <w:rsid w:val="00F4329A"/>
    <w:rsid w:val="00F85294"/>
    <w:rsid w:val="00F9364B"/>
    <w:rsid w:val="00F97229"/>
    <w:rsid w:val="00FB2C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733D755D"/>
  <w15:chartTrackingRefBased/>
  <w15:docId w15:val="{5FFBFED2-57B0-F64D-B7E2-33EDB572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link w:val="Ttulo1Car"/>
    <w:uiPriority w:val="9"/>
    <w:qFormat/>
    <w:rsid w:val="0049234D"/>
    <w:pPr>
      <w:spacing w:before="100" w:beforeAutospacing="1" w:after="100" w:afterAutospacing="1"/>
      <w:outlineLvl w:val="0"/>
    </w:pPr>
    <w:rPr>
      <w:rFonts w:ascii="Times New Roman" w:eastAsia="Times New Roman" w:hAnsi="Times New Roman" w:cs="Times New Roman"/>
      <w:b/>
      <w:bCs/>
      <w:kern w:val="36"/>
      <w:sz w:val="48"/>
      <w:szCs w:val="48"/>
      <w:lang w:val="es-AR" w:eastAsia="es-ES_tradnl"/>
    </w:rPr>
  </w:style>
  <w:style w:type="paragraph" w:styleId="Ttulo2">
    <w:name w:val="heading 2"/>
    <w:basedOn w:val="Normal"/>
    <w:link w:val="Ttulo2Car"/>
    <w:uiPriority w:val="9"/>
    <w:qFormat/>
    <w:rsid w:val="0049234D"/>
    <w:pPr>
      <w:spacing w:before="100" w:beforeAutospacing="1" w:after="100" w:afterAutospacing="1"/>
      <w:outlineLvl w:val="1"/>
    </w:pPr>
    <w:rPr>
      <w:rFonts w:ascii="Times New Roman" w:eastAsia="Times New Roman" w:hAnsi="Times New Roman" w:cs="Times New Roman"/>
      <w:b/>
      <w:bCs/>
      <w:sz w:val="36"/>
      <w:szCs w:val="36"/>
      <w:lang w:val="es-AR" w:eastAsia="es-ES_tradnl"/>
    </w:rPr>
  </w:style>
  <w:style w:type="paragraph" w:styleId="Ttulo6">
    <w:name w:val="heading 6"/>
    <w:basedOn w:val="Normal"/>
    <w:link w:val="Ttulo6Car"/>
    <w:uiPriority w:val="9"/>
    <w:qFormat/>
    <w:rsid w:val="0049234D"/>
    <w:pPr>
      <w:spacing w:before="100" w:beforeAutospacing="1" w:after="100" w:afterAutospacing="1"/>
      <w:outlineLvl w:val="5"/>
    </w:pPr>
    <w:rPr>
      <w:rFonts w:ascii="Times New Roman" w:eastAsia="Times New Roman" w:hAnsi="Times New Roman" w:cs="Times New Roman"/>
      <w:b/>
      <w:bCs/>
      <w:sz w:val="15"/>
      <w:szCs w:val="15"/>
      <w:lang w:val="es-AR"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234D"/>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49234D"/>
    <w:rPr>
      <w:rFonts w:ascii="Times New Roman" w:eastAsia="Times New Roman" w:hAnsi="Times New Roman" w:cs="Times New Roman"/>
      <w:b/>
      <w:bCs/>
      <w:sz w:val="36"/>
      <w:szCs w:val="36"/>
      <w:lang w:eastAsia="es-ES_tradnl"/>
    </w:rPr>
  </w:style>
  <w:style w:type="character" w:customStyle="1" w:styleId="Ttulo6Car">
    <w:name w:val="Título 6 Car"/>
    <w:basedOn w:val="Fuentedeprrafopredeter"/>
    <w:link w:val="Ttulo6"/>
    <w:uiPriority w:val="9"/>
    <w:rsid w:val="0049234D"/>
    <w:rPr>
      <w:rFonts w:ascii="Times New Roman" w:eastAsia="Times New Roman" w:hAnsi="Times New Roman" w:cs="Times New Roman"/>
      <w:b/>
      <w:bCs/>
      <w:sz w:val="15"/>
      <w:szCs w:val="15"/>
      <w:lang w:eastAsia="es-ES_tradnl"/>
    </w:rPr>
  </w:style>
  <w:style w:type="paragraph" w:styleId="NormalWeb">
    <w:name w:val="Normal (Web)"/>
    <w:basedOn w:val="Normal"/>
    <w:uiPriority w:val="99"/>
    <w:semiHidden/>
    <w:unhideWhenUsed/>
    <w:rsid w:val="0049234D"/>
    <w:pPr>
      <w:spacing w:before="100" w:beforeAutospacing="1" w:after="100" w:afterAutospacing="1"/>
    </w:pPr>
    <w:rPr>
      <w:rFonts w:ascii="Times New Roman" w:eastAsia="Times New Roman" w:hAnsi="Times New Roman" w:cs="Times New Roman"/>
      <w:lang w:val="es-AR" w:eastAsia="es-ES_tradnl"/>
    </w:rPr>
  </w:style>
  <w:style w:type="paragraph" w:customStyle="1" w:styleId="text-muted">
    <w:name w:val="text-muted"/>
    <w:basedOn w:val="Normal"/>
    <w:rsid w:val="0049234D"/>
    <w:pPr>
      <w:spacing w:before="100" w:beforeAutospacing="1" w:after="100" w:afterAutospacing="1"/>
    </w:pPr>
    <w:rPr>
      <w:rFonts w:ascii="Times New Roman" w:eastAsia="Times New Roman" w:hAnsi="Times New Roman" w:cs="Times New Roman"/>
      <w:lang w:val="es-AR"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744847">
      <w:bodyDiv w:val="1"/>
      <w:marLeft w:val="0"/>
      <w:marRight w:val="0"/>
      <w:marTop w:val="0"/>
      <w:marBottom w:val="0"/>
      <w:divBdr>
        <w:top w:val="none" w:sz="0" w:space="0" w:color="auto"/>
        <w:left w:val="none" w:sz="0" w:space="0" w:color="auto"/>
        <w:bottom w:val="none" w:sz="0" w:space="0" w:color="auto"/>
        <w:right w:val="none" w:sz="0" w:space="0" w:color="auto"/>
      </w:divBdr>
      <w:divsChild>
        <w:div w:id="1661496604">
          <w:marLeft w:val="0"/>
          <w:marRight w:val="0"/>
          <w:marTop w:val="0"/>
          <w:marBottom w:val="225"/>
          <w:divBdr>
            <w:top w:val="none" w:sz="0" w:space="0" w:color="auto"/>
            <w:left w:val="none" w:sz="0" w:space="0" w:color="auto"/>
            <w:bottom w:val="none" w:sz="0" w:space="0" w:color="auto"/>
            <w:right w:val="none" w:sz="0" w:space="0" w:color="auto"/>
          </w:divBdr>
        </w:div>
        <w:div w:id="1926067159">
          <w:marLeft w:val="0"/>
          <w:marRight w:val="0"/>
          <w:marTop w:val="0"/>
          <w:marBottom w:val="225"/>
          <w:divBdr>
            <w:top w:val="none" w:sz="0" w:space="0" w:color="auto"/>
            <w:left w:val="none" w:sz="0" w:space="0" w:color="auto"/>
            <w:bottom w:val="none" w:sz="0" w:space="0" w:color="auto"/>
            <w:right w:val="none" w:sz="0" w:space="0" w:color="auto"/>
          </w:divBdr>
        </w:div>
      </w:divsChild>
    </w:div>
    <w:div w:id="772870309">
      <w:marLeft w:val="-225"/>
      <w:marRight w:val="-225"/>
      <w:marTop w:val="0"/>
      <w:marBottom w:val="0"/>
      <w:divBdr>
        <w:top w:val="none" w:sz="0" w:space="0" w:color="auto"/>
        <w:left w:val="none" w:sz="0" w:space="0" w:color="auto"/>
        <w:bottom w:val="none" w:sz="0" w:space="0" w:color="auto"/>
        <w:right w:val="none" w:sz="0" w:space="0" w:color="auto"/>
      </w:divBdr>
      <w:divsChild>
        <w:div w:id="1906914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1348</Words>
  <Characters>7420</Characters>
  <Application>Microsoft Office Word</Application>
  <DocSecurity>0</DocSecurity>
  <Lines>61</Lines>
  <Paragraphs>17</Paragraphs>
  <ScaleCrop>false</ScaleCrop>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2020-04-06T12:57:00Z</dcterms:created>
  <dcterms:modified xsi:type="dcterms:W3CDTF">2020-04-06T13:00:00Z</dcterms:modified>
</cp:coreProperties>
</file>